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 SÖZLEŞMENİN KONUSU VE TARAFLAR</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İşbu Sözleşme, Konya İli, Çumra İlçesinde gerçekleştirilmesi planlanan </w:t>
      </w:r>
      <w:r w:rsidDel="00000000" w:rsidR="00000000" w:rsidRPr="00000000">
        <w:rPr>
          <w:rFonts w:ascii="Arial" w:cs="Arial" w:eastAsia="Arial" w:hAnsi="Arial"/>
          <w:sz w:val="22"/>
          <w:szCs w:val="22"/>
          <w:rtl w:val="0"/>
        </w:rPr>
        <w:t xml:space="preserve">Çumra şeker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Fab. Difüzyon yatırımı   inşaat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işinde kullanılacak olan Hazır Betonun üretim, sevkiyat ve teslimatının İşveren’in iş programının aksamadan yürütülmesini gerçekleştirecek şekilde yapılması için aşağıdaki taraflar arasında (bundan böyle İşveren ve Yüklenici olarak ifade edilecektir) yapılmıştır.</w:t>
      </w:r>
    </w:p>
    <w:p w:rsidR="00000000" w:rsidDel="00000000" w:rsidP="00000000" w:rsidRDefault="00000000" w:rsidRPr="00000000" w14:paraId="00000004">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5">
      <w:pPr>
        <w:spacing w:line="276" w:lineRule="auto"/>
        <w:jc w:val="both"/>
        <w:rPr>
          <w:rFonts w:ascii="Arial" w:cs="Arial" w:eastAsia="Arial" w:hAnsi="Arial"/>
          <w:sz w:val="6"/>
          <w:szCs w:val="6"/>
          <w:vertAlign w:val="baseline"/>
        </w:rPr>
      </w:pPr>
      <w:r w:rsidDel="00000000" w:rsidR="00000000" w:rsidRPr="00000000">
        <w:rPr>
          <w:rtl w:val="0"/>
        </w:rPr>
      </w:r>
    </w:p>
    <w:p w:rsidR="00000000" w:rsidDel="00000000" w:rsidP="00000000" w:rsidRDefault="00000000" w:rsidRPr="00000000" w14:paraId="00000006">
      <w:pPr>
        <w:spacing w:line="276" w:lineRule="auto"/>
        <w:jc w:val="both"/>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İŞVEREN</w:t>
        <w:tab/>
        <w:t xml:space="preserve">: KONYA ŞEKER SANAYİ VE TİCARET A.Ş. </w:t>
      </w:r>
      <w:r w:rsidDel="00000000" w:rsidR="00000000" w:rsidRPr="00000000">
        <w:rPr>
          <w:rtl w:val="0"/>
        </w:rPr>
      </w:r>
    </w:p>
    <w:p w:rsidR="00000000" w:rsidDel="00000000" w:rsidP="00000000" w:rsidRDefault="00000000" w:rsidRPr="00000000" w14:paraId="00000007">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Adres</w:t>
        <w:tab/>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8">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Telefon</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9">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Faks</w:t>
        <w:tab/>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A">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Vergi No</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B">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Tic. Sicil No</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C">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ab/>
        <w:tab/>
        <w:tab/>
        <w:tab/>
        <w:tab/>
        <w:tab/>
        <w:tab/>
      </w:r>
    </w:p>
    <w:p w:rsidR="00000000" w:rsidDel="00000000" w:rsidP="00000000" w:rsidRDefault="00000000" w:rsidRPr="00000000" w14:paraId="0000000D">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E">
      <w:pPr>
        <w:spacing w:line="276" w:lineRule="auto"/>
        <w:jc w:val="both"/>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YÜKLENİCİ</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0F">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Adres</w:t>
        <w:tab/>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10">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Telefon</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11">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Faks</w:t>
        <w:tab/>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12">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Vergi No</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13">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Tic. Sicil No</w:t>
        <w:tab/>
        <w:t xml:space="preserve">: </w:t>
      </w:r>
      <w:r w:rsidDel="00000000" w:rsidR="00000000" w:rsidRPr="00000000">
        <w:rPr>
          <w:rFonts w:ascii="Arial" w:cs="Arial" w:eastAsia="Arial" w:hAnsi="Arial"/>
          <w:b w:val="1"/>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14">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15">
      <w:pPr>
        <w:spacing w:line="276" w:lineRule="auto"/>
        <w:jc w:val="both"/>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2. SÖZLEŞMEYİ OLUŞTURAN DOKÜMANLAR VE ÖNCELİKLERİ</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Sözleşmeyi oluşturan ve aşağıda belirtilen doküman ve ekler Sözleşme’nin ayrılmaz bir parçası olup, işbu Sözleşme ile doküman ve ekleri arasında herhangi bir çelişki ve tutarsızlık olması halinde, her türlü çelişkinin değerlendirmesinde İşveren’in Yüklenici ile yapacağı istişareler neticesinde yapacağı yorum esas alınmak üzere Sözleşme ve ekleri aşağıdaki öncelik sırasına göre değerlendirilecek ve yorumlanacaktır:</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numPr>
          <w:ilvl w:val="0"/>
          <w:numId w:val="7"/>
        </w:numPr>
        <w:spacing w:line="276" w:lineRule="auto"/>
        <w:ind w:left="1080" w:hanging="513"/>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İşbu Sözleşme </w:t>
      </w:r>
    </w:p>
    <w:p w:rsidR="00000000" w:rsidDel="00000000" w:rsidP="00000000" w:rsidRDefault="00000000" w:rsidRPr="00000000" w14:paraId="0000001A">
      <w:pPr>
        <w:numPr>
          <w:ilvl w:val="0"/>
          <w:numId w:val="7"/>
        </w:numPr>
        <w:spacing w:line="276" w:lineRule="auto"/>
        <w:ind w:left="1080" w:hanging="513"/>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(varsa) Yayınlanmış olan soru cevaplar ve zeyilnameler</w:t>
      </w:r>
    </w:p>
    <w:p w:rsidR="00000000" w:rsidDel="00000000" w:rsidP="00000000" w:rsidRDefault="00000000" w:rsidRPr="00000000" w14:paraId="0000001B">
      <w:pPr>
        <w:numPr>
          <w:ilvl w:val="0"/>
          <w:numId w:val="7"/>
        </w:numPr>
        <w:spacing w:line="276" w:lineRule="auto"/>
        <w:ind w:left="1080" w:hanging="513"/>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Teknik Şartname (Ek-1)</w:t>
      </w:r>
    </w:p>
    <w:p w:rsidR="00000000" w:rsidDel="00000000" w:rsidP="00000000" w:rsidRDefault="00000000" w:rsidRPr="00000000" w14:paraId="0000001C">
      <w:pPr>
        <w:numPr>
          <w:ilvl w:val="0"/>
          <w:numId w:val="7"/>
        </w:numPr>
        <w:spacing w:line="276" w:lineRule="auto"/>
        <w:ind w:left="1080" w:hanging="513"/>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Birim Fiyat Tarifleri (Ek-2)</w:t>
      </w:r>
    </w:p>
    <w:p w:rsidR="00000000" w:rsidDel="00000000" w:rsidP="00000000" w:rsidRDefault="00000000" w:rsidRPr="00000000" w14:paraId="0000001D">
      <w:pPr>
        <w:numPr>
          <w:ilvl w:val="0"/>
          <w:numId w:val="7"/>
        </w:numPr>
        <w:spacing w:line="276" w:lineRule="auto"/>
        <w:ind w:left="1080" w:hanging="513"/>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Keşif Cetveli (Ek-3)</w:t>
      </w:r>
    </w:p>
    <w:p w:rsidR="00000000" w:rsidDel="00000000" w:rsidP="00000000" w:rsidRDefault="00000000" w:rsidRPr="00000000" w14:paraId="0000001E">
      <w:pPr>
        <w:numPr>
          <w:ilvl w:val="0"/>
          <w:numId w:val="7"/>
        </w:numPr>
        <w:spacing w:line="276" w:lineRule="auto"/>
        <w:ind w:left="1080" w:hanging="513"/>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Teklif Formu (Ek-4)</w:t>
      </w:r>
    </w:p>
    <w:p w:rsidR="00000000" w:rsidDel="00000000" w:rsidP="00000000" w:rsidRDefault="00000000" w:rsidRPr="00000000" w14:paraId="0000001F">
      <w:pPr>
        <w:rP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3. SÖZLEŞME BEDELİ</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Konya İli, Çumra İlçesinde gerçekleştirilmesi planlanan ‘’ Çumra şeke</w:t>
      </w:r>
      <w:r w:rsidDel="00000000" w:rsidR="00000000" w:rsidRPr="00000000">
        <w:rPr>
          <w:rFonts w:ascii="Arial" w:cs="Arial" w:eastAsia="Arial" w:hAnsi="Arial"/>
          <w:sz w:val="22"/>
          <w:szCs w:val="22"/>
          <w:rtl w:val="0"/>
        </w:rPr>
        <w:t xml:space="preserve">r fabrikası Difüzyon yatırımı inşaat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işinde İşveren’e satılacak olan Hazır Betonun (bundan böyle “beton” olarak ifade edilecektir)  özellik ve birim fiyatları ‘’Birim Fiyat Tarifleri’’ ve ‘’Birim Fiyat Cetveli’’ ndeki gibidir.</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Sözleşmenin tutarı …………… TL (………………….) (KDV hariç) olup Ek-1’de belirtilen teknik şartnamede belirtilen esaslara uygun olarak birim fiyat şeklinde yapılacaktır.</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Keşif Cetveli’nde bildirilen İş miktarları yaklaşıktır. İş’in süresinde bu miktarlar değişebileceği gibi, İşveren satın alınacak malzemenin bir kısmından veya tamamından vazgeçebilecek veya söz konusu İş’in herhangi bir kısmının şekli, evsafı ve miktarı üzerinde kendi görüşüne uygun ve gerekli görebileceği herhangi bir değişikliği gerekli gördüğü miktarlarda yapabilecek ve bu amaçla veya herhangi bir başka nedenle, kendi görüşüne göre faydalı mülahaza ettiği takdirde, Yüklenici’den yeni imalatların yapılmasını isteyebilecektir.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İhtiyaç durumunda, İşveren başka firmalardan da beton temin edebilecektir. Bu durumda, Yüklenici hiçbir hak ve alacak talebinde bulunamayacaktır.</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4. FİYAT, ÖLÇME VE ÖDEME ŞEKLİ:</w:t>
      </w:r>
    </w:p>
    <w:p w:rsidR="00000000" w:rsidDel="00000000" w:rsidP="00000000" w:rsidRDefault="00000000" w:rsidRPr="00000000" w14:paraId="000000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İşbu satış sözleşmesinde ve eklerinde belirtilen özelliklere sahip betonun/betonların fiyatları tablo ile EK-3 Keşif Cetveli’nde belirlenmiş olup, işbu fiyatlara KDV dahil değildir.</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 ayın son günü, şantiyeye sevk edilen beton miktarlarını gösterir hakediş raporu ile irsaliyeler, İşveren yetkilisi tarafından onaylanacaktır. Onaylanan hakedişlere esas fatura kesilecek olup fatura tarihini takiben 30 (otuz) gün sonra Yüklenici’nin banka hesabına ödeme yapılacaktır.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Beton Miktarının Ölçülmesi: Ölçü irsaliyede yazan m³ betondur. Ancak Yüklenici betonlarının tam sıkıştırılmış birim ağırlıklarını yazılı olarak bildirecek, bu değerler numune birim ağırlıkları ile karşılaştırılarak miktar denetimi yapılacak, gerekirse transmikserler </w:t>
      </w:r>
      <w:r w:rsidDel="00000000" w:rsidR="00000000" w:rsidRPr="00000000">
        <w:rPr>
          <w:rFonts w:ascii="Arial" w:cs="Arial" w:eastAsia="Arial" w:hAnsi="Arial"/>
          <w:sz w:val="22"/>
          <w:szCs w:val="22"/>
          <w:rtl w:val="0"/>
        </w:rPr>
        <w:t xml:space="preserve">boş dolu</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tarttırılacak olup bu denetimlere rağmen metraj sorunu çıkarsa yapıda yerine yerleştirilmiş beton miktarı ölçülecek ve esas alınacaktır.</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5. SABİT FİYAT</w:t>
      </w:r>
    </w:p>
    <w:p w:rsidR="00000000" w:rsidDel="00000000" w:rsidP="00000000" w:rsidRDefault="00000000" w:rsidRPr="00000000" w14:paraId="00000032">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İş bu Sözleşme kapsamında fiyat farkı verilmez. Yüklenici, Sözleşmeye ekli birim fiyatlarının sabit ve kesin olduğunu kabul ve beyan eder. Yüklenici İş’in süresi boyunca yürürlükteki mevzuat, kanun, tüzük vb.ndeki değişikliklerden dolayı; yahut işçilik, malzeme, vergi ve sigorta oranlarında, resmi fiyatlarda meydana gelebilecek artışlar sebebiyle veya herhangi bir diğer sebeple birim fiyatları arttıramaz, İş’in kapsamında bu nedenle bir ek ödeme talep edemez. </w:t>
      </w:r>
    </w:p>
    <w:p w:rsidR="00000000" w:rsidDel="00000000" w:rsidP="00000000" w:rsidRDefault="00000000" w:rsidRPr="00000000" w14:paraId="00000033">
      <w:pPr>
        <w:spacing w:line="276" w:lineRule="auto"/>
        <w:jc w:val="both"/>
        <w:rPr>
          <w:rFonts w:ascii="Arial" w:cs="Arial" w:eastAsia="Arial" w:hAnsi="Arial"/>
          <w:b w:val="0"/>
          <w:sz w:val="6"/>
          <w:szCs w:val="6"/>
          <w:vertAlign w:val="baseline"/>
        </w:rPr>
      </w:pPr>
      <w:r w:rsidDel="00000000" w:rsidR="00000000" w:rsidRPr="00000000">
        <w:rPr>
          <w:rtl w:val="0"/>
        </w:rPr>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6. TESLİM SÜRESİ VE TESLİMAT YERİ:</w:t>
      </w:r>
    </w:p>
    <w:p w:rsidR="00000000" w:rsidDel="00000000" w:rsidP="00000000" w:rsidRDefault="00000000" w:rsidRPr="00000000" w14:paraId="0000003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betonu aynen ve aracısız olarak İşveren’e veya onun yetkili temsilcisine, katalog/şartname/teklif ve sözleşmedeki şartlara haiz eksiksiz, kusursuz, ayıpsız, standartlarına uygun bir şekilde sahada, şantiyede, İşveren’in iş programına uygun olarak işin aksamasına meydan vermeyecek şekilde teslim edecektir.</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Betonun teslimi için gerekli olan teslim, taşıma, indirme, boşaltma v.b. masraflar ile taşıma ve teslim sırasında meydana gelebilecek zararlardan Yüklenici sorumlu olacaktır.</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İlgili siparişler, İşveren tarafından teslimatın yapılmasından 1 gün öncesinden Yüklenici’ye bildirilecek ve belirtilen gün ve saatte sözleşme şartlarına uygun beton sevkiyatı yapılacaktır. Teslim günü ve saatinde yapılacak değişiklikler, sevkiyattan 3 saat öncesine kadar Yüklenici’ye bildirilecek ve belirlenen gün ve saatte sevkiyat yapılacak ve satış gerçekleştirilecektir.</w:t>
        <w:tab/>
      </w:r>
    </w:p>
    <w:p w:rsidR="00000000" w:rsidDel="00000000" w:rsidP="00000000" w:rsidRDefault="00000000" w:rsidRPr="00000000" w14:paraId="0000003C">
      <w:pPr>
        <w:spacing w:line="276" w:lineRule="auto"/>
        <w:jc w:val="both"/>
        <w:rPr>
          <w:rFonts w:ascii="Arial" w:cs="Arial" w:eastAsia="Arial" w:hAnsi="Arial"/>
          <w:sz w:val="6"/>
          <w:szCs w:val="6"/>
          <w:vertAlign w:val="baseline"/>
        </w:rPr>
      </w:pPr>
      <w:r w:rsidDel="00000000" w:rsidR="00000000" w:rsidRPr="00000000">
        <w:rPr>
          <w:rtl w:val="0"/>
        </w:rPr>
      </w:r>
    </w:p>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7. CEZAİ ŞARTLAR</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Sevkiyat süresinde, betonun soğuk derz yapmaması için sevkiyata ara verilmeyecektir. Sevkiyattan kaynaklanan soğuk derz oluşumundan kaynaklanan İşveren’in her türlü masrafı Yüklenici’nin sorumluluğunda olacaktır.</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kusuru ile dökülen betonun mukavemetinin istenen değerlerin altında olması nedeniyle yapılacak her türlü kırım, söküm, yeniden yapım masrafları Yüklenici’nin sorumluluğunda olacaktır.</w:t>
      </w:r>
    </w:p>
    <w:p w:rsidR="00000000" w:rsidDel="00000000" w:rsidP="00000000" w:rsidRDefault="00000000" w:rsidRPr="00000000" w14:paraId="00000041">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2">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İşveren bu cezai şartları, Yüklenici’ye ödeyeceği beton bedelinden mahsup edecektir.</w:t>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8. YÜKLENİCİ’NİN DİĞER YÜKÜMLÜLÜKLERİ:</w:t>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İşveren tarafından verilen siparişler, sözleşme şartlarına ve TS EN 206-1’e göre İşveren’in isteğine göre S2 veya S3 kıvamda imal edilip sevk edilecek ve İşveren’in şantiyesinde İşveren veya yetkili kılınan personeline imza karşılığında teslim edilecektir. Yetkili personel yazılı olarak Yüklenici’ye bildirilecektir. Yüklenici, İşveren tarafından istenilen cinste istenilen miktarda betonu İşveren’in iş programını aksatmayacak şekilde temin etmeyi taahhüt etmiştir. İşveren iş bu beton temini sözleşmesi kapsamında satın alacağı hazır betonun temini sırasında yaşayacağı gecikmelerden dolayı oluşacak iş kayıplarını ve üretim kayıplarını Yüklenici firmadan talep edecektir. Buna istinaden, İşveren beton temin programını Yüklenici’ye bildirecek ve bu temin programına uygun olacak, malzeme, makine, ekipmanın Yüklenici tarafından hazır bulundurması ve İşveren’in beton temin programını aksatmaması zorunludur.</w:t>
      </w:r>
    </w:p>
    <w:p w:rsidR="00000000" w:rsidDel="00000000" w:rsidP="00000000" w:rsidRDefault="00000000" w:rsidRPr="00000000" w14:paraId="0000004A">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sözleşmenin imzalanması akabinde sözleşme kapsamındaki her dayanımdaki hazır beton için kullanacağı mix dizaynları İşveren’e iletecektir.</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Sevkiyat süresinde, betonun soğuk derz yapmaması için sevkiyata ara verilmeyecektir. Sevkiyattan kaynaklanan soğuk derz oluşumundan kaynaklanan İşverenin her türlü masrafı Yüklenicinin sorumluluğunda olacaktır. İşveren bu cezai şartı, Yükleniciye ödeyeceği beton bedelinden mahsup edebilecektir.</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tüm beton imalatlarını pompa ile dökecektir. Yapılacak beton dökümleri için Yüklenici, mobil pompa, sabit pompa ve beton transmikserleri sayısını İşveren’in yeterli göreceği şekilde artıracaktır. Yüklenici, beton pompası niteliklerini  ihtiyaca göre sağlamakla yükümlüdür.</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Betonun teslimi için gerekli olan teslim, taşıma, ambalaj, indirme, boşaltma vb. masraflar ile taşıma ve teslim sırasında meydana gelebilecek zararlardan Yüklenici sorumlu olacaktır.</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teslim edilen hazır betondan standartlara uygun olarak yeter sayıda numune alacak ve numuneler saha koşullarında muhafaza edilecektir. Basınç deneyleri Yüklenici tarafından İşveren’in onaylayacağı beton laboratuvarında yapılacak olup Yüklenici temsilcisi kırımları izleme hakkına sahiptir.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 boyunca yapılacak her türlü deney ve laboratuvar çalışmaları birim fiyatlara dahil olup hiçbir koşulda ilave ek ödeme yapılmaz.</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Yolda veya şantiyede kesinlikle betona su katılmayacaktır. Su katıldığı tespit edilen beton kesinlikle kullanılmayacak, geri gönderilecek ve bedeli ödenmeyecektir. Taşıma veya şantiyede bekleme sırasında oluşabilecek kıvam kaybını dengelemek üzere şantiyede betona süper akışkanlaştırıcı katkı ilavesi mümkün olup oluşabilecek masraflar birim fiyatlara dahildir.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Yüklenici’nin kusuru sonucu kullanım süresi (2 saat) geçen veya kıvamı öngörülenden sulu beton reddedilir. Reddedilen beton için herhangi bir bedel ödenmez. Reddedilen betonun şantiye dışına çıkarılması ve yerine uygun betonun getirilmesi Yüklenicin yükümlülüğüdür.</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kendi araç-gereç, tesis, malzeme, makine ve ekipmanının, kendi personeline ait malların korunması ve güvenliğinin sağlanmasından sorumludur.</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İşçi Sağlığı ve İş Güvenliği ile ilgili kanunlar, kararnameler, yönetmelikler uyarınca çıkartılan yönerge ve tebligatlar ve standartlara uyacaktır.</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İşyeri’nde İşçi Sağlığı ve İş Güvenliği ile ilgili yasa, tüzük ve yönetmelik hükümlerine göre İşçi Sağlığı ve İş Güvenliği’nin sağlanması için öngörülen gerekli her türlü önlemi almak, araç ve gereçleri noksansız bulundurmak ve bu araç ve gereçlerin gerektiği gibi kullanımını sağlamak zorundadır. Yüklenici işçilerini İşçi Sağlığı ve İş Güvenliği konusunda alınan her türlü önlem hakkında bilgi sahibi yapmak, bu hususlarda gerekli eğitimi vermek, karşı karşıya bulundukları mesleki riskler yönünde uyarmak, bu tedbirlere uyulup uyulmadığını, Kişisel Koruyucu Malzemelerin kullanılıp kullanılmadıklarını devamlı denetlemek zorundadır.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hazır betonu hiç teslim etmemesi, süresinde teslim etmemesi, hazır betonu ayıplı, eksik ve kusurlu teslim etmesinden dolayı İşveren’in ve 3. şahısların bundan dolayı uğramış olduğu ve uğrayacağı maddi ve manevi zararlardan sorumlu olacaktır.</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Beton dökümü tamamlanan transmikserlerin temizlenmesi ve yıkanması kesinlikle şantiye sahası dışında (fabrika sahası dışında) olacaktır. Aksi tespit edildiği durumda, Yüklenici bila bedel bölgeyi temizleyecek ilave olarak da İşveren tarafından parasal ceza uygulanacaktır.</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İşveren’in çalışma saatlerine uymakla yükümlüdür. İşveren ihtiyaç duyduğunda gece vardiyalı çalışma sistemine geçilebilecek olup Yüklenici bu durumla ilgili gerekli önlemleri almakla yükümlüdür. Yüklenici, gece vardiyasına geçilmesi durumunda ayrıca bir bedel talep etmeyecektir.</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9. TEMİNATA İLİŞKİN HÜKÜMLER</w:t>
      </w:r>
    </w:p>
    <w:p w:rsidR="00000000" w:rsidDel="00000000" w:rsidP="00000000" w:rsidRDefault="00000000" w:rsidRPr="00000000" w14:paraId="0000006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işe ait Kesin Teminat, ihale bedelinin % 10’u  olan ……………..…….,- TL. (………..…………….. Türk Lirası)'dır. Yüklenici, Kesin Teminatın tamamını aksi belirtilmedikçe Sözleşmenin imzasından önce verecektir.</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Kesin Teminat işin sözleşme ve eklerinde uygun şekilde kısmen de olsa yerine getirilmemesi durumunda ve Yüklenici’nin işin bitiminde kesin hesap sonucu doğabilecek her türlü borçlarını karşılamak için İşveren’ce nakitse doğrudan doğruya, değilse nakde çevrilerek işlem görür ve gereken miktar gelir kaydedilir.</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Kesin Teminat, Türkiye’de faaliyette bulunan Bankaların verecekleri, ilk talepte ödenebilecek ve geriye alınamayan, süresiz ve limit içi teminat mektubu, nakit para, devlet tahvili, hazine bonosu şeklinde olabilir.</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Kesin teminatın devlet tahvili ve/veya hazine bonosu olarak verilmesi halinde bunların değerleri KONYA ŞEKER SANAYİ VE TİCARET A.Ş. ’ye teslim tarihlerindeki Resmi Gazetede yayınlanan günkü değerler üzerinden hesaplanır.</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10. AVANS VERİLMESİ ŞARTLARI VE MİKTARI:</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Bu İş için avans verilmeyecektir.</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76" w:lineRule="auto"/>
        <w:ind w:left="36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tl w:val="0"/>
        </w:rPr>
      </w:r>
    </w:p>
    <w:p w:rsidR="00000000" w:rsidDel="00000000" w:rsidP="00000000" w:rsidRDefault="00000000" w:rsidRPr="00000000" w14:paraId="00000074">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11.İŞİN VE İŞ YERİNİN KORUNMASI VE SİGORTALANMASI</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Kanuni Sigorta: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SGK primleri İşveren’in açmış olduğu işyeri sicil nosu altında alt numara alınarak yatırılacaktır. Bu işlemlerle ilgili belgelerin kopyaları Yüklenici tarafından İşveren’e derhal ibraz edilecektir. Bu belgeler ibraz edilmeden hakediş ödemesi yapılmayacaktır. Yüklenici bu sözleşme kapsamındaki bütün personeli için sigortayı yaptıracak ve primini ödeyecektir. Bu mevzuatlarla ilgili bütün sorumluluk Yüklenici’ye aittir.</w:t>
      </w:r>
    </w:p>
    <w:p w:rsidR="00000000" w:rsidDel="00000000" w:rsidP="00000000" w:rsidRDefault="00000000" w:rsidRPr="00000000" w14:paraId="00000079">
      <w:pPr>
        <w:tabs>
          <w:tab w:val="left" w:leader="none" w:pos="284"/>
          <w:tab w:val="left" w:leader="none" w:pos="567"/>
          <w:tab w:val="left" w:leader="none" w:pos="8789"/>
        </w:tabs>
        <w:spacing w:line="312"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Corection All Risk (CAR) Sigortası: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Sözleşme bedelinin değeri üzerinden, iş başlangıcından, Kesin Kabulüne kadar bu iş ile ilgili All Risk Sigortası yaptırılacaktır. Bu sigorta Yüklenici tarafından yaptırılacak ve tanzim ettirilen poliçenin bir nüshası İşveren’e tanzim tarihinden itibaren, 7 gün içinde, ödeme belgeleri ile birlikte ibraz edilecektir.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 w:val="left" w:leader="none" w:pos="284"/>
          <w:tab w:val="left" w:leader="none" w:pos="426"/>
          <w:tab w:val="left" w:leader="none" w:pos="567"/>
          <w:tab w:val="left" w:leader="none" w:pos="8789"/>
        </w:tabs>
        <w:spacing w:after="0" w:before="0" w:line="312"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İşsahibi Mali Mesuliyet Sigortası: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bu sözleşme kapsamında çalıştırdığı personelini ve taşeron işçilerini; işin ifası esnasında uğrayacakları kazaları kapsayacak şekilde, Sözleşme bedeline göre Mali Mesuliyet Sigortası yaptıracaktır. Bu Poliçe; işçilerin rücu’unu, S.G.K. rücu’unu ve maddi manevi tazminatları kapsayacaktır. Yüklenici,  tali taşeronlar bu poliçeye müşterek sigortalı olacaktır. Poliçenin süresi iş bitim süresi (kesin kabul itibar tarihi) ile eşit olacaktır.</w:t>
      </w:r>
    </w:p>
    <w:p w:rsidR="00000000" w:rsidDel="00000000" w:rsidP="00000000" w:rsidRDefault="00000000" w:rsidRPr="00000000" w14:paraId="0000007D">
      <w:pPr>
        <w:tabs>
          <w:tab w:val="left" w:leader="none" w:pos="284"/>
          <w:tab w:val="left" w:leader="none" w:pos="567"/>
          <w:tab w:val="left" w:leader="none" w:pos="8789"/>
        </w:tabs>
        <w:spacing w:line="312"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ab/>
        <w:t xml:space="preserve">Sigorta meblağları şahıs başına bedeli $ 200.000 ABD doları, kaza başına bedeli $ 1.000.000 ABD doları olacaktır. Bu sigorta, </w:t>
      </w:r>
      <w:r w:rsidDel="00000000" w:rsidR="00000000" w:rsidRPr="00000000">
        <w:rPr>
          <w:rFonts w:ascii="Arial" w:cs="Arial" w:eastAsia="Arial" w:hAnsi="Arial"/>
          <w:b w:val="1"/>
          <w:sz w:val="22"/>
          <w:szCs w:val="22"/>
          <w:vertAlign w:val="baseline"/>
          <w:rtl w:val="0"/>
        </w:rPr>
        <w:t xml:space="preserve">Yüklenici</w:t>
      </w:r>
      <w:r w:rsidDel="00000000" w:rsidR="00000000" w:rsidRPr="00000000">
        <w:rPr>
          <w:rFonts w:ascii="Arial" w:cs="Arial" w:eastAsia="Arial" w:hAnsi="Arial"/>
          <w:sz w:val="22"/>
          <w:szCs w:val="22"/>
          <w:vertAlign w:val="baseline"/>
          <w:rtl w:val="0"/>
        </w:rPr>
        <w:t xml:space="preserve"> tarafından yaptırılacak ve tanzim ettirilen poliçenin bir nüshası </w:t>
      </w:r>
      <w:r w:rsidDel="00000000" w:rsidR="00000000" w:rsidRPr="00000000">
        <w:rPr>
          <w:rFonts w:ascii="Arial" w:cs="Arial" w:eastAsia="Arial" w:hAnsi="Arial"/>
          <w:b w:val="1"/>
          <w:sz w:val="22"/>
          <w:szCs w:val="22"/>
          <w:vertAlign w:val="baseline"/>
          <w:rtl w:val="0"/>
        </w:rPr>
        <w:t xml:space="preserve">İşveren’e</w:t>
      </w:r>
      <w:r w:rsidDel="00000000" w:rsidR="00000000" w:rsidRPr="00000000">
        <w:rPr>
          <w:rFonts w:ascii="Arial" w:cs="Arial" w:eastAsia="Arial" w:hAnsi="Arial"/>
          <w:sz w:val="22"/>
          <w:szCs w:val="22"/>
          <w:vertAlign w:val="baseline"/>
          <w:rtl w:val="0"/>
        </w:rPr>
        <w:t xml:space="preserve"> tanzim tarihinden itibaren, 7 gün içinde ödeme belgeleri ile birlikte ibraz edilecektir.</w:t>
      </w:r>
    </w:p>
    <w:p w:rsidR="00000000" w:rsidDel="00000000" w:rsidP="00000000" w:rsidRDefault="00000000" w:rsidRPr="00000000" w14:paraId="0000007E">
      <w:pPr>
        <w:tabs>
          <w:tab w:val="left" w:leader="none" w:pos="284"/>
          <w:tab w:val="left" w:leader="none" w:pos="567"/>
          <w:tab w:val="left" w:leader="none" w:pos="8789"/>
        </w:tabs>
        <w:spacing w:line="312"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Üçüncü Şahıs Mali Mesuliyet (TPL) Sigortası:</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Sözleşme bedeli üzerinden CAR sigortası koşullarında, üçüncü şahısların tazminat taleplerine karşı güvence olması amacı ile yaptırılacaktır. Bu sigorta Yüklenici tarafından yaptırılacak ve tanzim ettirilen poliçenin bir nüshası İşveren’e tanzim tarihinden itibaren, 7 gün içinde ödeme belgeleri ile birlikte ibraz edilecektir. Poliçenin süresi, işin bitim süresi (kesin kabul itibar tarihi) ile eşit olacaktır.</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Sigorta meblağları şahıs başına bedeli $ 200.000 ABD doları, kaza başına bedeli $ 1.000.000 ABD doları olacaktır.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12. YÜKLENİCİ’NİN SÖZLEŞMENİN İMZALANMASI SIRASINDAKİ SORUMLULUĞU:</w:t>
      </w:r>
    </w:p>
    <w:p w:rsidR="00000000" w:rsidDel="00000000" w:rsidP="00000000" w:rsidRDefault="00000000" w:rsidRPr="00000000" w14:paraId="00000083">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ab/>
      </w:r>
      <w:r w:rsidDel="00000000" w:rsidR="00000000" w:rsidRPr="00000000">
        <w:rPr>
          <w:rFonts w:ascii="Arial" w:cs="Arial" w:eastAsia="Arial" w:hAnsi="Arial"/>
          <w:sz w:val="22"/>
          <w:szCs w:val="22"/>
          <w:vertAlign w:val="baseline"/>
          <w:rtl w:val="0"/>
        </w:rPr>
        <w:t xml:space="preserve">Yüklenici, hazır betonun, İşveren tarafından beklenen amacı sağlayacak vasıfları taşıdığını, taşıyacağını hazır betonda İş bu sözleşme’de kastedilen tahsis ve kullanma yönü bakımından onun değerini ve elverişliliğini kaldıran ya da azaltan bir eksikliğin bulunmadığını kabul ve taahhüt eder.</w:t>
      </w:r>
    </w:p>
    <w:p w:rsidR="00000000" w:rsidDel="00000000" w:rsidP="00000000" w:rsidRDefault="00000000" w:rsidRPr="00000000" w14:paraId="00000084">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Yüklenici vaat edilen veya standardında tespit edilen nitelik ve/veya niceliğine aykırı olan ya da tahsis veya kullanım amacı bakımından değerini veya İşveren’in ondan beklediği faydaları azaltan veya ortadan kaldıran maddi, hukuki, ekonomik ve gizli eksikliklerden sorumlu olacağını kabul ve taahhüt eder.</w:t>
      </w:r>
    </w:p>
    <w:p w:rsidR="00000000" w:rsidDel="00000000" w:rsidP="00000000" w:rsidRDefault="00000000" w:rsidRPr="00000000" w14:paraId="00000085">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13 – SÖZLEŞMENİN FESHİ:</w:t>
      </w:r>
    </w:p>
    <w:p w:rsidR="00000000" w:rsidDel="00000000" w:rsidP="00000000" w:rsidRDefault="00000000" w:rsidRPr="00000000" w14:paraId="0000008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Sözleşme’den vazgeçerse veya Sözleşme’nin imzalanmasını takip eden 7 (yedi) gün içerisinde Kesin ve Teminat Mektubunu İşveren’e vermezse, ve/veya</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Herhangi bir mazeret göstermeden işe Başlama Talimatını takip eden 7 (yedi) gün içerisinde fiilen işlere başlamazsa, ve/veya</w:t>
      </w:r>
    </w:p>
    <w:p w:rsidR="00000000" w:rsidDel="00000000" w:rsidP="00000000" w:rsidRDefault="00000000" w:rsidRPr="00000000" w14:paraId="0000008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İşyeri’nde yeterli sayıda işçi ve/veya iş makinesi ve ekipman bulundurmazsa, İş’in herhangi bir evresinde geçerli bir nedene dayanmaksızın, 1 (bir) hafta süre ile İşi durdurursa, ve/veya</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Önceden İşveren’in yazılı onayını almadan Sözleşme’yi devir temlik ederse, ve/veya</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İşçilerin, kamu kurum ve kuruluşlarının, satıcıların alacaklarını ödememekte ısrar ederse, ve/veya</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İşveren’in Sözleşme kapsamında vereceği talimatları yerine getirmezse, ve/veya</w:t>
      </w:r>
    </w:p>
    <w:p w:rsidR="00000000" w:rsidDel="00000000" w:rsidP="00000000" w:rsidRDefault="00000000" w:rsidRPr="00000000" w14:paraId="0000008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Hazır beton teminini, İş Programı’na göre yürütemediği, verilen hedeflerin tutturulmadıklarının görülmesi, veya tutturulamayacaklarının anlaşılması üzerine kendisine yapılan sözlü ve yazılı uyarılara ve taleplere uymadığında ve neticede hazır beton temininin Sözleşme’sine uygun yürütemeyeceğinin ortaya çıkmasında İşveren’in kendisine yapacağı yazılı ihtarı takiben 7 (yedi) gün içerisinde ihtarname gereklerini yerine getiremez ve gerekli düzeltici önlemleri almaz ise, ve/veya</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Hazır beton teminini Sözleşme hükümlerine uygun olarak yürütemez veya Sözleşme’de belirtilen yükümlülüklerini ısrarla ve bilerek yerine getirmezse, ve/veya</w:t>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09"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İflas ederse, iflasını isteyen bir dilekçe verirse, alacaklıları lehine bir anlaşmaya girişirse veya onlar lehine feragat ederse, veya Sözleşme konusu işleri alacaklıları tarafından tayin edilecek bir Denetim Heyetinin kontrolü altında yürütmeyi kabul ederse, (şirketler söz konusu olduğunda) (diğer bir şirketle birleşmek veya yeni bir organizasyon gerçekleştirmek amacıyla alınan gönüllü tasfiye kararları hariç) tasfiye’ye giderse, veya mallarına haciz konursa,</w:t>
      </w:r>
    </w:p>
    <w:p w:rsidR="00000000" w:rsidDel="00000000" w:rsidP="00000000" w:rsidRDefault="00000000" w:rsidRPr="00000000" w14:paraId="00000092">
      <w:pPr>
        <w:spacing w:line="312" w:lineRule="auto"/>
        <w:ind w:left="567" w:firstLine="0"/>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 durumda,</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İş’i süresinde ve Sözleşme’ye uygun olarak bitirip bitiremeyeceğine bakılmaksızın, İşveren dilerse ek bir süre tanımadan, dilerse bir ihtarname ile münasip bir süre vererek bu süre içerisinde de ihtar edilen hususların yerine getirilmemesi sonucu, İşveren, sözleşmeyi feshedebilir, tüm zararlarını talep edebilir, işi üçüncü kişilere yaptırarak bedellerini Yüklenici’den tahsil edebilir ve kanunlar nezdinde kullanabileceği diğer tüm haklarını kullanabilir.</w:t>
      </w:r>
    </w:p>
    <w:p w:rsidR="00000000" w:rsidDel="00000000" w:rsidP="00000000" w:rsidRDefault="00000000" w:rsidRPr="00000000" w14:paraId="00000095">
      <w:pPr>
        <w:spacing w:line="312" w:lineRule="auto"/>
        <w:ind w:left="567" w:firstLine="0"/>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Yüklenici’nin iflasına karar verilmesi halinde (bu kararın kesinleşmesi beklenilmeksizin); İşveren tek taraflı olarak Sözleşme’yi sona erdirme ve kesin teminatın tamamını veya bir bölümünü ve varsa tahakkuk etmiş alacakları cezai şart olarak gelir kaydetme hakkına sahiptir.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İşveren’in cezai şart olarak tahsil ettiği meblağlar, İşveren’in uğradığı zararlara mahsup edilemez. İşveren’in uğradığı zararın tazminini talep hakkı devam eder.</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Yüklenici’ye ihtarla münasip bir mehil verilmesi halinde, bu mehil, İş’in süresini etkilemeyeceği gibi cezaların ve cezai şartların uygulanmasını da engellemez.</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İşveren’in, aynen ifadan vazgeçerek oluşan tüm zararını talep etmesi veya Sözleşme’yi herhangi bir sebeple sona erdirmesi halinde, İşveren’ce tayin edilecek bir komisyon tarafından Yüklenici’nin de davet edileceği bir tarihte İşyeri’nde yapılacak inceleme sonucu; Sözleşme’ye uygun yapılan, Sözleşme’ye dahil olup da henüz yapılmamış ve yapılmış olmakla birlikte Sözleşme’ye uygun olmayan işler tespit edilir. Yüklenici incelemede hazır bulunmaz ise İşveren incelemeyi re’sen sonuçlandırır. Yüklenici hazır bulunsun veya bulunmasın inceleme sonucunda düzenlenen tutanak Yüklenici için kesin delil oluşturur.</w:t>
      </w:r>
    </w:p>
    <w:p w:rsidR="00000000" w:rsidDel="00000000" w:rsidP="00000000" w:rsidRDefault="00000000" w:rsidRPr="00000000" w14:paraId="0000009D">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14. ANLAŞMAZLIK HALİ:</w:t>
      </w:r>
    </w:p>
    <w:p w:rsidR="00000000" w:rsidDel="00000000" w:rsidP="00000000" w:rsidRDefault="00000000" w:rsidRPr="00000000" w14:paraId="0000009E">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İşbu Sözleşme’de belirtilen işlerde, taraflar arasında ortaya çıkacak uyuşmazlıkların çözümünde Konya Mahkemeleri ve Konya İcra Daireleri yetkilidir.</w:t>
      </w:r>
    </w:p>
    <w:p w:rsidR="00000000" w:rsidDel="00000000" w:rsidP="00000000" w:rsidRDefault="00000000" w:rsidRPr="00000000" w14:paraId="0000009F">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15. İHBAR VE BİLDİRİM USULLERİ:</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Taraflar, Sözleşme’deki hak ve yükümlülüklerin yerine getirilmesi, ödemeler vb. konulardaki tüm bildirimlerini karşı tarafa yazılı olarak bildirecektir. Yazılı bildirim, faks iletisi, posta, iadeli taahhütlü ve/veya noter kanalıyla yapılabilecektir.</w:t>
      </w:r>
    </w:p>
    <w:p w:rsidR="00000000" w:rsidDel="00000000" w:rsidP="00000000" w:rsidRDefault="00000000" w:rsidRPr="00000000" w14:paraId="000000A1">
      <w:pPr>
        <w:shd w:fill="ffffff" w:val="clear"/>
        <w:spacing w:line="276" w:lineRule="auto"/>
        <w:jc w:val="both"/>
        <w:rPr>
          <w:rFonts w:ascii="Arial" w:cs="Arial" w:eastAsia="Arial" w:hAnsi="Arial"/>
          <w:color w:val="000000"/>
          <w:sz w:val="6"/>
          <w:szCs w:val="6"/>
          <w:vertAlign w:val="baseline"/>
        </w:rPr>
      </w:pPr>
      <w:bookmarkStart w:colFirst="0" w:colLast="0" w:name="_heading=h.1fob9te" w:id="2"/>
      <w:bookmarkEnd w:id="2"/>
      <w:r w:rsidDel="00000000" w:rsidR="00000000" w:rsidRPr="00000000">
        <w:rPr>
          <w:rFonts w:ascii="Arial" w:cs="Arial" w:eastAsia="Arial" w:hAnsi="Arial"/>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0A2">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16. SÖZLEŞMENİN DEVRİ  </w:t>
      </w:r>
    </w:p>
    <w:p w:rsidR="00000000" w:rsidDel="00000000" w:rsidP="00000000" w:rsidRDefault="00000000" w:rsidRPr="00000000" w14:paraId="000000A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İşveren’in yazılı izni olmadan, Sözleşmenin bir kısmını ve/veya tamamını, ya da Sözleşmedeki ve/veya Sözleşmeden doğacak bir menfaat ya da kazancı devredemez.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Yüklenici bu İş’le ilgili alacaklarını İşveren’in izni olmadan temlik edemez. İşi vekalet ile idare edemez ve/veya ortaklık yapısını değiştiremez. Bu hususlara aykırı hareket halinde, İşveren Sözleşme’nin fesih maddesini uygulayabilir.</w:t>
      </w:r>
    </w:p>
    <w:p w:rsidR="00000000" w:rsidDel="00000000" w:rsidP="00000000" w:rsidRDefault="00000000" w:rsidRPr="00000000" w14:paraId="000000A9">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17. İHTİLAFLARIN HALİ </w:t>
      </w:r>
    </w:p>
    <w:p w:rsidR="00000000" w:rsidDel="00000000" w:rsidP="00000000" w:rsidRDefault="00000000" w:rsidRPr="00000000" w14:paraId="000000A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KONYA ŞEKER SANAYİ VE TİCARET A.Ş. ve Yüklenici arasında bu Sözleşme’nin uygulanması sırasında doğabilecek anlaşmazlıkla Konya Mahkemeleri ve İcra Müdürlüklerince çözülecektir.</w:t>
      </w:r>
    </w:p>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18. SÖZLEŞME VE EKLERİ ARASINDA BULUNMAYAN HUSUSLAR  </w:t>
      </w:r>
    </w:p>
    <w:p w:rsidR="00000000" w:rsidDel="00000000" w:rsidP="00000000" w:rsidRDefault="00000000" w:rsidRPr="00000000" w14:paraId="000000A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Sözleşme ve eklerinde bulunmayan maddeler için ilgili yasa ve uygulamalardaki hükümler ve teamüller geçerlidir.</w:t>
      </w:r>
    </w:p>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19. YÜRÜRLÜK</w:t>
      </w:r>
    </w:p>
    <w:p w:rsidR="00000000" w:rsidDel="00000000" w:rsidP="00000000" w:rsidRDefault="00000000" w:rsidRPr="00000000" w14:paraId="000000C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Bu sözleşme taraflarca imzalandığı tarihte yürürlüğe girer.</w:t>
      </w:r>
    </w:p>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1418" w:right="0" w:hanging="141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20. SÖZLEŞMENİN SÜRESİ</w:t>
      </w:r>
    </w:p>
    <w:p w:rsidR="00000000" w:rsidDel="00000000" w:rsidP="00000000" w:rsidRDefault="00000000" w:rsidRPr="00000000" w14:paraId="000000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İş bu sözleşme imza tarihinden itibaren </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ay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süre ile geçerlidir.</w:t>
      </w:r>
    </w:p>
    <w:p w:rsidR="00000000" w:rsidDel="00000000" w:rsidP="00000000" w:rsidRDefault="00000000" w:rsidRPr="00000000" w14:paraId="000000C6">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76" w:lineRule="auto"/>
        <w:ind w:left="2126" w:right="0" w:hanging="212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MADDE 21.  SÖZLEŞMENİN İMZALANMASI</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0" w:before="0" w:line="312"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12" w:lineRule="auto"/>
        <w:ind w:left="510" w:right="0" w:hanging="51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Bu sözleşme .................. maddeden ve ……. Sayfadan oluşmakta olup,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İşveren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Yüklenici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tarafından tam olarak okunup anlaşıldıktan sonra …./.…/……. tarihinde serbest iradeleri ile bir nüsha olarak imza altına alınmıştır.</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spacing w:line="276" w:lineRule="auto"/>
        <w:jc w:val="both"/>
        <w:rPr>
          <w:rFonts w:ascii="Arial" w:cs="Arial" w:eastAsia="Arial" w:hAnsi="Arial"/>
          <w:sz w:val="22"/>
          <w:szCs w:val="22"/>
          <w:vertAlign w:val="baseline"/>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wp:posOffset>
                </wp:positionH>
                <wp:positionV relativeFrom="paragraph">
                  <wp:posOffset>33021</wp:posOffset>
                </wp:positionV>
                <wp:extent cx="2101850" cy="720090"/>
                <wp:effectExtent b="0" l="0" r="0" t="0"/>
                <wp:wrapSquare wrapText="bothSides" distB="45720" distT="45720" distL="114300" distR="114300"/>
                <wp:docPr id="4" name=""/>
                <a:graphic>
                  <a:graphicData uri="http://schemas.microsoft.com/office/word/2010/wordprocessingShape">
                    <wps:wsp>
                      <wps:cNvSpPr/>
                      <wps:cNvPr id="3" name="Shape 3"/>
                      <wps:spPr>
                        <a:xfrm>
                          <a:off x="4304600" y="3429480"/>
                          <a:ext cx="2082800" cy="70104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YÜKLENİCİ</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r>
                            <w:r w:rsidDel="00000000" w:rsidR="00000000" w:rsidRPr="00000000">
                              <w:rPr>
                                <w:rFonts w:ascii="Arial" w:cs="Arial" w:eastAsia="Arial" w:hAnsi="Arial"/>
                                <w:b w:val="1"/>
                                <w:i w:val="0"/>
                                <w:smallCaps w:val="0"/>
                                <w:strike w:val="0"/>
                                <w:color w:val="000000"/>
                                <w:sz w:val="28"/>
                                <w:highlight w:val="yellow"/>
                                <w:vertAlign w:val="baseline"/>
                              </w:rPr>
                              <w:t xml:space="preserv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8"/>
                                <w:highlight w:val="yellow"/>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wp:posOffset>
                </wp:positionH>
                <wp:positionV relativeFrom="paragraph">
                  <wp:posOffset>33021</wp:posOffset>
                </wp:positionV>
                <wp:extent cx="2101850" cy="720090"/>
                <wp:effectExtent b="0" l="0" r="0" t="0"/>
                <wp:wrapSquare wrapText="bothSides" distB="45720" distT="45720" distL="114300" distR="114300"/>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101850" cy="72009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4025900</wp:posOffset>
                </wp:positionH>
                <wp:positionV relativeFrom="paragraph">
                  <wp:posOffset>45720</wp:posOffset>
                </wp:positionV>
                <wp:extent cx="2030730" cy="750570"/>
                <wp:effectExtent b="0" l="0" r="0" t="0"/>
                <wp:wrapSquare wrapText="bothSides" distB="45720" distT="45720" distL="114300" distR="114300"/>
                <wp:docPr id="3" name=""/>
                <a:graphic>
                  <a:graphicData uri="http://schemas.microsoft.com/office/word/2010/wordprocessingShape">
                    <wps:wsp>
                      <wps:cNvSpPr/>
                      <wps:cNvPr id="2" name="Shape 2"/>
                      <wps:spPr>
                        <a:xfrm>
                          <a:off x="4340160" y="3414240"/>
                          <a:ext cx="2011680" cy="73152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t xml:space="preserve">İŞVEREN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u w:val="single"/>
                                <w:vertAlign w:val="baseline"/>
                              </w:rPr>
                            </w:r>
                            <w:r w:rsidDel="00000000" w:rsidR="00000000" w:rsidRPr="00000000">
                              <w:rPr>
                                <w:rFonts w:ascii="Arial" w:cs="Arial" w:eastAsia="Arial" w:hAnsi="Arial"/>
                                <w:b w:val="1"/>
                                <w:i w:val="0"/>
                                <w:smallCaps w:val="0"/>
                                <w:strike w:val="0"/>
                                <w:color w:val="000000"/>
                                <w:sz w:val="24"/>
                                <w:vertAlign w:val="baseline"/>
                              </w:rPr>
                              <w:t xml:space="preserve">KONYA ŞEKER SANAYİ VE TİCARET A.Ş.</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4025900</wp:posOffset>
                </wp:positionH>
                <wp:positionV relativeFrom="paragraph">
                  <wp:posOffset>45720</wp:posOffset>
                </wp:positionV>
                <wp:extent cx="2030730" cy="750570"/>
                <wp:effectExtent b="0" l="0" r="0" t="0"/>
                <wp:wrapSquare wrapText="bothSides" distB="45720" distT="45720" distL="114300" distR="114300"/>
                <wp:docPr id="3"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2030730" cy="750570"/>
                        </a:xfrm>
                        <a:prstGeom prst="rect"/>
                        <a:ln/>
                      </pic:spPr>
                    </pic:pic>
                  </a:graphicData>
                </a:graphic>
              </wp:anchor>
            </w:drawing>
          </mc:Fallback>
        </mc:AlternateContent>
      </w:r>
    </w:p>
    <w:p w:rsidR="00000000" w:rsidDel="00000000" w:rsidP="00000000" w:rsidRDefault="00000000" w:rsidRPr="00000000" w14:paraId="000000CD">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E">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F">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r>
    </w:p>
    <w:p w:rsidR="00000000" w:rsidDel="00000000" w:rsidP="00000000" w:rsidRDefault="00000000" w:rsidRPr="00000000" w14:paraId="000000D0">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1">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2">
      <w:pPr>
        <w:spacing w:line="276" w:lineRule="auto"/>
        <w:ind w:left="720" w:firstLine="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3">
      <w:pPr>
        <w:spacing w:line="276" w:lineRule="auto"/>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D4">
      <w:pPr>
        <w:spacing w:line="276" w:lineRule="auto"/>
        <w:jc w:val="both"/>
        <w:rPr>
          <w:rFonts w:ascii="Arial" w:cs="Arial" w:eastAsia="Arial" w:hAnsi="Arial"/>
          <w:sz w:val="22"/>
          <w:szCs w:val="22"/>
          <w:vertAlign w:val="baseline"/>
        </w:rPr>
      </w:pPr>
      <w:r w:rsidDel="00000000" w:rsidR="00000000" w:rsidRPr="00000000">
        <w:rPr>
          <w:rtl w:val="0"/>
        </w:rPr>
      </w:r>
    </w:p>
    <w:sectPr>
      <w:headerReference r:id="rId9" w:type="default"/>
      <w:footerReference r:id="rId10" w:type="default"/>
      <w:footerReference r:id="rId11" w:type="even"/>
      <w:pgSz w:h="16838" w:w="11906" w:orient="portrait"/>
      <w:pgMar w:bottom="1417" w:top="1620" w:left="1260" w:right="1106" w:header="426"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ÇUMRA ŞEKER </w:t>
    </w:r>
    <w:r w:rsidDel="00000000" w:rsidR="00000000" w:rsidRPr="00000000">
      <w:rPr>
        <w:rFonts w:ascii="Arial" w:cs="Arial" w:eastAsia="Arial" w:hAnsi="Arial"/>
        <w:b w:val="1"/>
        <w:rtl w:val="0"/>
      </w:rPr>
      <w:t xml:space="preserve">DİFÜZYON YATIRIMI  İNŞAAT İŞLERİ İÇİN </w:t>
    </w: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HAZIR BETON ALIMI </w:t>
    </w: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SÖZLEŞME</w:t>
    </w: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vertAlign w:val="baseline"/>
      </w:rPr>
    </w:lvl>
    <w:lvl w:ilvl="1">
      <w:start w:val="1"/>
      <w:numFmt w:val="decimal"/>
      <w:lvlText w:val="%1.%2."/>
      <w:lvlJc w:val="left"/>
      <w:pPr>
        <w:ind w:left="720" w:hanging="72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2">
    <w:lvl w:ilvl="0">
      <w:start w:val="7"/>
      <w:numFmt w:val="decimal"/>
      <w:lvlText w:val="%1."/>
      <w:lvlJc w:val="left"/>
      <w:pPr>
        <w:ind w:left="360" w:hanging="360"/>
      </w:pPr>
      <w:rPr>
        <w:vertAlign w:val="baseline"/>
      </w:rPr>
    </w:lvl>
    <w:lvl w:ilvl="1">
      <w:start w:val="1"/>
      <w:numFmt w:val="decimal"/>
      <w:lvlText w:val="%1.%2."/>
      <w:lvlJc w:val="left"/>
      <w:pPr>
        <w:ind w:left="720" w:hanging="72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3">
    <w:lvl w:ilvl="0">
      <w:start w:val="1"/>
      <w:numFmt w:val="decimal"/>
      <w:lvlText w:val="Madde %1."/>
      <w:lvlJc w:val="left"/>
      <w:pPr>
        <w:ind w:left="510" w:hanging="510"/>
      </w:pPr>
      <w:rPr>
        <w:b w:val="1"/>
        <w:i w:val="0"/>
        <w:color w:val="000000"/>
        <w:sz w:val="24"/>
        <w:szCs w:val="24"/>
        <w:vertAlign w:val="baseline"/>
      </w:rPr>
    </w:lvl>
    <w:lvl w:ilvl="1">
      <w:start w:val="1"/>
      <w:numFmt w:val="decimal"/>
      <w:lvlText w:val="%1.%2."/>
      <w:lvlJc w:val="left"/>
      <w:pPr>
        <w:ind w:left="720" w:hanging="720"/>
      </w:pPr>
      <w:rPr>
        <w:b w:val="1"/>
        <w:i w:val="0"/>
        <w:color w:val="000000"/>
        <w:vertAlign w:val="baseline"/>
      </w:rPr>
    </w:lvl>
    <w:lvl w:ilvl="2">
      <w:start w:val="1"/>
      <w:numFmt w:val="decimal"/>
      <w:lvlText w:val="%1.%2.%3."/>
      <w:lvlJc w:val="left"/>
      <w:pPr>
        <w:ind w:left="720" w:hanging="720"/>
      </w:pPr>
      <w:rPr>
        <w:b w:val="1"/>
        <w:color w:val="000000"/>
        <w:vertAlign w:val="baseline"/>
      </w:rPr>
    </w:lvl>
    <w:lvl w:ilvl="3">
      <w:start w:val="1"/>
      <w:numFmt w:val="decimal"/>
      <w:lvlText w:val="%1.%2.%3.%4."/>
      <w:lvlJc w:val="left"/>
      <w:pPr>
        <w:ind w:left="1080" w:hanging="1080"/>
      </w:pPr>
      <w:rPr>
        <w:b w:val="1"/>
        <w:vertAlign w:val="baseline"/>
      </w:rPr>
    </w:lvl>
    <w:lvl w:ilvl="4">
      <w:start w:val="1"/>
      <w:numFmt w:val="decimal"/>
      <w:lvlText w:val="%1.%2.%3.%4.%5."/>
      <w:lvlJc w:val="left"/>
      <w:pPr>
        <w:ind w:left="1080" w:hanging="1080"/>
      </w:pPr>
      <w:rPr>
        <w:b w:val="1"/>
        <w:vertAlign w:val="baseline"/>
      </w:rPr>
    </w:lvl>
    <w:lvl w:ilvl="5">
      <w:start w:val="1"/>
      <w:numFmt w:val="decimal"/>
      <w:lvlText w:val="%1.%2.%3.%4.%5.%6."/>
      <w:lvlJc w:val="left"/>
      <w:pPr>
        <w:ind w:left="1440" w:hanging="1440"/>
      </w:pPr>
      <w:rPr>
        <w:b w:val="1"/>
        <w:vertAlign w:val="baseline"/>
      </w:rPr>
    </w:lvl>
    <w:lvl w:ilvl="6">
      <w:start w:val="1"/>
      <w:numFmt w:val="decimal"/>
      <w:lvlText w:val="%1.%2.%3.%4.%5.%6.%7."/>
      <w:lvlJc w:val="left"/>
      <w:pPr>
        <w:ind w:left="1440" w:hanging="1440"/>
      </w:pPr>
      <w:rPr>
        <w:b w:val="1"/>
        <w:vertAlign w:val="baseline"/>
      </w:rPr>
    </w:lvl>
    <w:lvl w:ilvl="7">
      <w:start w:val="1"/>
      <w:numFmt w:val="decimal"/>
      <w:lvlText w:val="%1.%2.%3.%4.%5.%6.%7.%8."/>
      <w:lvlJc w:val="left"/>
      <w:pPr>
        <w:ind w:left="1800" w:hanging="1800"/>
      </w:pPr>
      <w:rPr>
        <w:b w:val="1"/>
        <w:vertAlign w:val="baseline"/>
      </w:rPr>
    </w:lvl>
    <w:lvl w:ilvl="8">
      <w:start w:val="1"/>
      <w:numFmt w:val="decimal"/>
      <w:lvlText w:val="%1.%2.%3.%4.%5.%6.%7.%8.%9."/>
      <w:lvlJc w:val="left"/>
      <w:pPr>
        <w:ind w:left="2160" w:hanging="2160"/>
      </w:pPr>
      <w:rPr>
        <w:b w:val="1"/>
        <w:vertAlign w:val="baseline"/>
      </w:rPr>
    </w:lvl>
  </w:abstractNum>
  <w:abstractNum w:abstractNumId="4">
    <w:lvl w:ilvl="0">
      <w:start w:val="1"/>
      <w:numFmt w:val="lowerLetter"/>
      <w:lvlText w:val="%1)"/>
      <w:lvlJc w:val="left"/>
      <w:pPr>
        <w:ind w:left="1065" w:hanging="360"/>
      </w:pPr>
      <w:rPr>
        <w:vertAlign w:val="baseline"/>
      </w:rPr>
    </w:lvl>
    <w:lvl w:ilvl="1">
      <w:start w:val="1"/>
      <w:numFmt w:val="lowerLetter"/>
      <w:lvlText w:val="%2."/>
      <w:lvlJc w:val="left"/>
      <w:pPr>
        <w:ind w:left="1785" w:hanging="360"/>
      </w:pPr>
      <w:rPr>
        <w:vertAlign w:val="baseline"/>
      </w:rPr>
    </w:lvl>
    <w:lvl w:ilvl="2">
      <w:start w:val="1"/>
      <w:numFmt w:val="lowerRoman"/>
      <w:lvlText w:val="%3."/>
      <w:lvlJc w:val="right"/>
      <w:pPr>
        <w:ind w:left="2505" w:hanging="180"/>
      </w:pPr>
      <w:rPr>
        <w:vertAlign w:val="baseline"/>
      </w:rPr>
    </w:lvl>
    <w:lvl w:ilvl="3">
      <w:start w:val="1"/>
      <w:numFmt w:val="decimal"/>
      <w:lvlText w:val="%4."/>
      <w:lvlJc w:val="left"/>
      <w:pPr>
        <w:ind w:left="3225" w:hanging="360"/>
      </w:pPr>
      <w:rPr>
        <w:vertAlign w:val="baseline"/>
      </w:rPr>
    </w:lvl>
    <w:lvl w:ilvl="4">
      <w:start w:val="1"/>
      <w:numFmt w:val="lowerLetter"/>
      <w:lvlText w:val="%5."/>
      <w:lvlJc w:val="left"/>
      <w:pPr>
        <w:ind w:left="3945" w:hanging="360"/>
      </w:pPr>
      <w:rPr>
        <w:vertAlign w:val="baseline"/>
      </w:rPr>
    </w:lvl>
    <w:lvl w:ilvl="5">
      <w:start w:val="1"/>
      <w:numFmt w:val="lowerRoman"/>
      <w:lvlText w:val="%6."/>
      <w:lvlJc w:val="right"/>
      <w:pPr>
        <w:ind w:left="4665" w:hanging="180"/>
      </w:pPr>
      <w:rPr>
        <w:vertAlign w:val="baseline"/>
      </w:rPr>
    </w:lvl>
    <w:lvl w:ilvl="6">
      <w:start w:val="1"/>
      <w:numFmt w:val="decimal"/>
      <w:lvlText w:val="%7."/>
      <w:lvlJc w:val="left"/>
      <w:pPr>
        <w:ind w:left="5385" w:hanging="360"/>
      </w:pPr>
      <w:rPr>
        <w:vertAlign w:val="baseline"/>
      </w:rPr>
    </w:lvl>
    <w:lvl w:ilvl="7">
      <w:start w:val="1"/>
      <w:numFmt w:val="lowerLetter"/>
      <w:lvlText w:val="%8."/>
      <w:lvlJc w:val="left"/>
      <w:pPr>
        <w:ind w:left="6105" w:hanging="360"/>
      </w:pPr>
      <w:rPr>
        <w:vertAlign w:val="baseline"/>
      </w:rPr>
    </w:lvl>
    <w:lvl w:ilvl="8">
      <w:start w:val="1"/>
      <w:numFmt w:val="lowerRoman"/>
      <w:lvlText w:val="%9."/>
      <w:lvlJc w:val="right"/>
      <w:pPr>
        <w:ind w:left="6825" w:hanging="180"/>
      </w:pPr>
      <w:rPr>
        <w:vertAlign w:val="baseline"/>
      </w:rPr>
    </w:lvl>
  </w:abstractNum>
  <w:abstractNum w:abstractNumId="5">
    <w:lvl w:ilvl="0">
      <w:start w:val="4"/>
      <w:numFmt w:val="decimal"/>
      <w:lvlText w:val="%1."/>
      <w:lvlJc w:val="left"/>
      <w:pPr>
        <w:ind w:left="360" w:hanging="360"/>
      </w:pPr>
      <w:rPr>
        <w:vertAlign w:val="baseline"/>
      </w:rPr>
    </w:lvl>
    <w:lvl w:ilvl="1">
      <w:start w:val="1"/>
      <w:numFmt w:val="decimal"/>
      <w:lvlText w:val="%1.%2."/>
      <w:lvlJc w:val="left"/>
      <w:pPr>
        <w:ind w:left="1429" w:hanging="720"/>
      </w:pPr>
      <w:rPr>
        <w:b w:val="1"/>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763" w:hanging="1800"/>
      </w:pPr>
      <w:rPr>
        <w:vertAlign w:val="baseline"/>
      </w:rPr>
    </w:lvl>
    <w:lvl w:ilvl="8">
      <w:start w:val="1"/>
      <w:numFmt w:val="decimal"/>
      <w:lvlText w:val="%1.%2.%3.%4.%5.%6.%7.%8.%9."/>
      <w:lvlJc w:val="left"/>
      <w:pPr>
        <w:ind w:left="7472" w:hanging="1800"/>
      </w:pPr>
      <w:rPr>
        <w:vertAlign w:val="baseline"/>
      </w:rPr>
    </w:lvl>
  </w:abstractNum>
  <w:abstractNum w:abstractNumId="6">
    <w:lvl w:ilvl="0">
      <w:start w:val="3"/>
      <w:numFmt w:val="decimal"/>
      <w:lvlText w:val="%1."/>
      <w:lvlJc w:val="left"/>
      <w:pPr>
        <w:ind w:left="360" w:hanging="360"/>
      </w:pPr>
      <w:rPr>
        <w:vertAlign w:val="baseline"/>
      </w:rPr>
    </w:lvl>
    <w:lvl w:ilvl="1">
      <w:start w:val="1"/>
      <w:numFmt w:val="decimal"/>
      <w:lvlText w:val="%1.%2."/>
      <w:lvlJc w:val="left"/>
      <w:pPr>
        <w:ind w:left="720" w:hanging="72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7">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Başlık1">
    <w:name w:val="Başlık 1"/>
    <w:basedOn w:val="Normal"/>
    <w:next w:val="Normal"/>
    <w:autoRedefine w:val="0"/>
    <w:hidden w:val="0"/>
    <w:qFormat w:val="0"/>
    <w:pPr>
      <w:keepNext w:val="1"/>
      <w:suppressAutoHyphens w:val="1"/>
      <w:spacing w:after="60" w:before="240" w:line="1" w:lineRule="atLeast"/>
      <w:ind w:leftChars="-1" w:rightChars="0" w:firstLineChars="-1"/>
      <w:textDirection w:val="btLr"/>
      <w:textAlignment w:val="top"/>
      <w:outlineLvl w:val="0"/>
    </w:pPr>
    <w:rPr>
      <w:rFonts w:ascii="Calibri Light" w:cs="Times New Roman" w:eastAsia="Times New Roman" w:hAnsi="Calibri Light"/>
      <w:b w:val="1"/>
      <w:bCs w:val="1"/>
      <w:w w:val="100"/>
      <w:kern w:val="32"/>
      <w:position w:val="-1"/>
      <w:sz w:val="32"/>
      <w:szCs w:val="3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0"/>
    <w:rPr>
      <w:w w:val="100"/>
      <w:position w:val="-1"/>
      <w:effect w:val="none"/>
      <w:vertAlign w:val="baseline"/>
      <w:cs w:val="0"/>
      <w:em w:val="none"/>
      <w:lang/>
    </w:rPr>
  </w:style>
  <w:style w:type="table" w:styleId="NormalTablo">
    <w:name w:val="Normal Tablo"/>
    <w:next w:val="NormalTablo"/>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0"/>
    <w:pPr>
      <w:suppressAutoHyphens w:val="1"/>
      <w:spacing w:line="1" w:lineRule="atLeast"/>
      <w:ind w:leftChars="-1" w:rightChars="0" w:firstLineChars="-1"/>
      <w:textDirection w:val="btLr"/>
      <w:textAlignment w:val="top"/>
      <w:outlineLvl w:val="0"/>
    </w:pPr>
  </w:style>
  <w:style w:type="table" w:styleId="TabloKılavuzu">
    <w:name w:val="Tablo Kılavuzu"/>
    <w:basedOn w:val="NormalTablo"/>
    <w:next w:val="TabloKılavuzu"/>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oKılavuzu"/>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övdeMetni">
    <w:name w:val="Gövde Metni"/>
    <w:basedOn w:val="Normal"/>
    <w:next w:val="GövdeMetni"/>
    <w:autoRedefine w:val="0"/>
    <w:hidden w:val="0"/>
    <w:qFormat w:val="0"/>
    <w:pPr>
      <w:shd w:color="auto" w:fill="ffffff" w:val="clear"/>
      <w:suppressAutoHyphens w:val="1"/>
      <w:autoSpaceDE w:val="0"/>
      <w:autoSpaceDN w:val="0"/>
      <w:adjustRightInd w:val="0"/>
      <w:spacing w:line="1" w:lineRule="atLeast"/>
      <w:ind w:leftChars="-1" w:rightChars="0" w:firstLineChars="-1"/>
      <w:jc w:val="both"/>
      <w:textDirection w:val="btLr"/>
      <w:textAlignment w:val="top"/>
      <w:outlineLvl w:val="0"/>
    </w:pPr>
    <w:rPr>
      <w:color w:val="000000"/>
      <w:w w:val="100"/>
      <w:position w:val="-1"/>
      <w:sz w:val="24"/>
      <w:szCs w:val="24"/>
      <w:effect w:val="none"/>
      <w:vertAlign w:val="baseline"/>
      <w:cs w:val="0"/>
      <w:em w:val="none"/>
      <w:lang w:bidi="ar-SA" w:eastAsia="tr-TR" w:val="tr-TR"/>
    </w:rPr>
  </w:style>
  <w:style w:type="paragraph" w:styleId="GövdeMetni3">
    <w:name w:val="Gövde Metni 3"/>
    <w:basedOn w:val="Normal"/>
    <w:next w:val="GövdeMetni3"/>
    <w:autoRedefine w:val="0"/>
    <w:hidden w:val="0"/>
    <w:qFormat w:val="0"/>
    <w:pPr>
      <w:shd w:color="auto" w:fill="ffffff" w:val="clear"/>
      <w:suppressAutoHyphens w:val="1"/>
      <w:autoSpaceDE w:val="0"/>
      <w:autoSpaceDN w:val="0"/>
      <w:adjustRightInd w:val="0"/>
      <w:spacing w:line="1" w:lineRule="atLeast"/>
      <w:ind w:leftChars="-1" w:rightChars="0" w:firstLineChars="-1"/>
      <w:jc w:val="both"/>
      <w:textDirection w:val="btLr"/>
      <w:textAlignment w:val="top"/>
      <w:outlineLvl w:val="0"/>
    </w:pPr>
    <w:rPr>
      <w:color w:val="000000"/>
      <w:w w:val="100"/>
      <w:position w:val="-1"/>
      <w:sz w:val="22"/>
      <w:szCs w:val="24"/>
      <w:effect w:val="none"/>
      <w:vertAlign w:val="baseline"/>
      <w:cs w:val="0"/>
      <w:em w:val="none"/>
      <w:lang w:bidi="ar-SA" w:eastAsia="tr-TR" w:val="tr-TR"/>
    </w:rPr>
  </w:style>
  <w:style w:type="paragraph" w:styleId="Altbilgi">
    <w:name w:val="Altbilgi"/>
    <w:basedOn w:val="Normal"/>
    <w:next w:val="Altbilgi"/>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character" w:styleId="SayfaNumarası">
    <w:name w:val="Sayfa Numarası"/>
    <w:basedOn w:val="VarsayılanParagrafYazıTipi"/>
    <w:next w:val="SayfaNumarası"/>
    <w:autoRedefine w:val="0"/>
    <w:hidden w:val="0"/>
    <w:qFormat w:val="0"/>
    <w:rPr>
      <w:w w:val="100"/>
      <w:position w:val="-1"/>
      <w:effect w:val="none"/>
      <w:vertAlign w:val="baseline"/>
      <w:cs w:val="0"/>
      <w:em w:val="none"/>
      <w:lang/>
    </w:rPr>
  </w:style>
  <w:style w:type="paragraph" w:styleId="Üstbilgi">
    <w:name w:val="Üstbilgi"/>
    <w:basedOn w:val="Normal"/>
    <w:next w:val="Üstbilgi"/>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tr-TR" w:val="tr-TR"/>
    </w:rPr>
  </w:style>
  <w:style w:type="paragraph" w:styleId="BalonMetni">
    <w:name w:val="Balon Metni"/>
    <w:basedOn w:val="Normal"/>
    <w:next w:val="BalonMetni"/>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BalonMetniChar">
    <w:name w:val="Balon Metni Char"/>
    <w:next w:val="BalonMetniChar"/>
    <w:autoRedefine w:val="0"/>
    <w:hidden w:val="0"/>
    <w:qFormat w:val="0"/>
    <w:rPr>
      <w:rFonts w:ascii="Tahoma" w:cs="Tahoma" w:hAnsi="Tahoma"/>
      <w:w w:val="100"/>
      <w:position w:val="-1"/>
      <w:sz w:val="16"/>
      <w:szCs w:val="16"/>
      <w:effect w:val="none"/>
      <w:vertAlign w:val="baseline"/>
      <w:cs w:val="0"/>
      <w:em w:val="none"/>
      <w:lang/>
    </w:rPr>
  </w:style>
  <w:style w:type="character" w:styleId="ÜstbilgiChar">
    <w:name w:val="Üstbilgi Char"/>
    <w:next w:val="ÜstbilgiChar"/>
    <w:autoRedefine w:val="0"/>
    <w:hidden w:val="0"/>
    <w:qFormat w:val="0"/>
    <w:rPr>
      <w:w w:val="100"/>
      <w:position w:val="-1"/>
      <w:sz w:val="24"/>
      <w:szCs w:val="24"/>
      <w:effect w:val="none"/>
      <w:vertAlign w:val="baseline"/>
      <w:cs w:val="0"/>
      <w:em w:val="none"/>
      <w:lang/>
    </w:rPr>
  </w:style>
  <w:style w:type="paragraph" w:styleId="ListeParagraf">
    <w:name w:val="Liste Paragraf"/>
    <w:basedOn w:val="Normal"/>
    <w:next w:val="ListeParagraf"/>
    <w:autoRedefine w:val="0"/>
    <w:hidden w:val="0"/>
    <w:qFormat w:val="0"/>
    <w:pPr>
      <w:suppressAutoHyphens w:val="1"/>
      <w:spacing w:after="200" w:line="276" w:lineRule="auto"/>
      <w:ind w:left="708"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tr-TR" w:val="tr-TR"/>
    </w:rPr>
  </w:style>
  <w:style w:type="character" w:styleId="ListeParagrafChar">
    <w:name w:val="Liste Paragraf Char"/>
    <w:next w:val="ListeParagrafChar"/>
    <w:autoRedefine w:val="0"/>
    <w:hidden w:val="0"/>
    <w:qFormat w:val="0"/>
    <w:rPr>
      <w:rFonts w:ascii="Calibri" w:hAnsi="Calibri"/>
      <w:w w:val="100"/>
      <w:position w:val="-1"/>
      <w:sz w:val="22"/>
      <w:szCs w:val="22"/>
      <w:effect w:val="none"/>
      <w:vertAlign w:val="baseline"/>
      <w:cs w:val="0"/>
      <w:em w:val="none"/>
      <w:lang/>
    </w:rPr>
  </w:style>
  <w:style w:type="character" w:styleId="Başlık1Char">
    <w:name w:val="Başlık 1 Char"/>
    <w:next w:val="Başlık1Char"/>
    <w:autoRedefine w:val="0"/>
    <w:hidden w:val="0"/>
    <w:qFormat w:val="0"/>
    <w:rPr>
      <w:rFonts w:ascii="Calibri Light" w:cs="Times New Roman" w:eastAsia="Times New Roman" w:hAnsi="Calibri Light"/>
      <w:b w:val="1"/>
      <w:bCs w:val="1"/>
      <w:w w:val="100"/>
      <w:kern w:val="32"/>
      <w:position w:val="-1"/>
      <w:sz w:val="32"/>
      <w:szCs w:val="32"/>
      <w:effect w:val="none"/>
      <w:vertAlign w:val="baseline"/>
      <w:cs w:val="0"/>
      <w:em w:val="none"/>
      <w:lang/>
    </w:rPr>
  </w:style>
  <w:style w:type="paragraph" w:styleId="DipnotMetni,DipnotMetniCharCharChar,DipnotMetniCharChar">
    <w:name w:val="Dipnot Metni,Dipnot Metni Char Char Char,Dipnot Metni Char Char"/>
    <w:basedOn w:val="Normal"/>
    <w:next w:val="DipnotMetni,DipnotMetniCharCharChar,DipnotMetniCharChar"/>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DipnotMetniChar,DipnotMetniCharCharCharChar,DipnotMetniCharCharChar1">
    <w:name w:val="Dipnot Metni Char,Dipnot Metni Char Char Char Char,Dipnot Metni Char Char Char1"/>
    <w:basedOn w:val="VarsayılanParagrafYazıTipi"/>
    <w:next w:val="DipnotMetniChar,DipnotMetniCharCharCharChar,DipnotMetniCharCharChar1"/>
    <w:autoRedefine w:val="0"/>
    <w:hidden w:val="0"/>
    <w:qFormat w:val="0"/>
    <w:rPr>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OgB7krM01tIxDheij63XdyGtFg==">CgMxLjAyCGguZ2pkZ3hzMgloLjMwajB6bGwyCWguMWZvYjl0ZTIJaC4zem55c2g3MgloLjJldDkycDAyCGgudHlqY3d0MgloLjNkeTZ2a204AHIhMW5NRXJtUUVSY09hQ1YxcHdoWHdMVlhaUXFoTDFyWHlB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2021-03-22T19:28:00Z</dcterms:created>
  <dc:creator>PEKER INSAAT</dc:creator>
</cp:coreProperties>
</file>